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788C3" w14:textId="1B81F615" w:rsidR="00C67D78" w:rsidRPr="0005716B" w:rsidRDefault="00C67D78" w:rsidP="00B807CA">
      <w:pPr>
        <w:rPr>
          <w:rFonts w:cs="Arial"/>
        </w:rPr>
      </w:pPr>
      <w:r w:rsidRPr="0005716B">
        <w:rPr>
          <w:rFonts w:cs="Arial"/>
          <w:b/>
        </w:rPr>
        <w:t>Last Updated:</w:t>
      </w:r>
      <w:r w:rsidR="0018631D" w:rsidRPr="0005716B">
        <w:rPr>
          <w:rFonts w:cs="Arial"/>
        </w:rPr>
        <w:t xml:space="preserve"> </w:t>
      </w:r>
      <w:r w:rsidR="00CF24D1" w:rsidRPr="0005716B">
        <w:rPr>
          <w:rFonts w:cs="Arial"/>
        </w:rPr>
        <w:t>8/18/2021</w:t>
      </w:r>
    </w:p>
    <w:p w14:paraId="17A0AB3B" w14:textId="3600E749" w:rsidR="00AB7490" w:rsidRPr="0005716B" w:rsidRDefault="00C67D78" w:rsidP="00B547E0">
      <w:pPr>
        <w:rPr>
          <w:rFonts w:cs="Arial"/>
        </w:rPr>
      </w:pPr>
      <w:r w:rsidRPr="0005716B">
        <w:rPr>
          <w:rFonts w:cs="Arial"/>
        </w:rPr>
        <w:t xml:space="preserve">This guide </w:t>
      </w:r>
      <w:r w:rsidR="00B547E0" w:rsidRPr="0005716B">
        <w:rPr>
          <w:rFonts w:cs="Arial"/>
        </w:rPr>
        <w:t xml:space="preserve">provides guidance regarding the fields found on a position. </w:t>
      </w:r>
    </w:p>
    <w:p w14:paraId="54C029EE" w14:textId="77777777" w:rsidR="00A36FEB" w:rsidRPr="0005716B" w:rsidRDefault="00A36FEB" w:rsidP="00F347CD">
      <w:pPr>
        <w:spacing w:after="0"/>
        <w:rPr>
          <w:rFonts w:cs="Arial"/>
          <w:vanish/>
        </w:rPr>
      </w:pPr>
    </w:p>
    <w:tbl>
      <w:tblPr>
        <w:tblW w:w="5007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17"/>
        <w:gridCol w:w="7668"/>
      </w:tblGrid>
      <w:tr w:rsidR="00055A2B" w:rsidRPr="0005716B" w14:paraId="32B9FB03" w14:textId="77777777" w:rsidTr="005D4CAD">
        <w:tc>
          <w:tcPr>
            <w:tcW w:w="3117" w:type="dxa"/>
            <w:shd w:val="clear" w:color="auto" w:fill="BAA892"/>
            <w:vAlign w:val="center"/>
          </w:tcPr>
          <w:p w14:paraId="667178E1" w14:textId="33C6891B" w:rsidR="00055A2B" w:rsidRPr="0005716B" w:rsidRDefault="00055A2B" w:rsidP="00B82693">
            <w:pPr>
              <w:pStyle w:val="Heading2"/>
              <w:rPr>
                <w:noProof/>
              </w:rPr>
            </w:pPr>
            <w:r w:rsidRPr="0005716B">
              <w:rPr>
                <w:noProof/>
              </w:rPr>
              <w:t>Field</w:t>
            </w:r>
          </w:p>
        </w:tc>
        <w:tc>
          <w:tcPr>
            <w:tcW w:w="7668" w:type="dxa"/>
            <w:shd w:val="clear" w:color="auto" w:fill="BAA892"/>
            <w:vAlign w:val="center"/>
          </w:tcPr>
          <w:p w14:paraId="6B157F1A" w14:textId="4E33485E" w:rsidR="00055A2B" w:rsidRPr="0005716B" w:rsidRDefault="00055A2B" w:rsidP="00B82693">
            <w:pPr>
              <w:pStyle w:val="Heading2"/>
              <w:rPr>
                <w:noProof/>
              </w:rPr>
            </w:pPr>
            <w:r w:rsidRPr="0005716B">
              <w:rPr>
                <w:noProof/>
              </w:rPr>
              <w:t>Definition / Details / Tips</w:t>
            </w:r>
          </w:p>
        </w:tc>
      </w:tr>
      <w:tr w:rsidR="00D93E5D" w:rsidRPr="0005716B" w14:paraId="28635B45" w14:textId="77777777" w:rsidTr="005D4CAD">
        <w:trPr>
          <w:trHeight w:val="432"/>
        </w:trPr>
        <w:tc>
          <w:tcPr>
            <w:tcW w:w="3117" w:type="dxa"/>
            <w:shd w:val="clear" w:color="auto" w:fill="auto"/>
          </w:tcPr>
          <w:p w14:paraId="23DF7197" w14:textId="256499D2" w:rsidR="00C67D78" w:rsidRPr="0005716B" w:rsidRDefault="00C67D78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 xml:space="preserve"> </w:t>
            </w:r>
            <w:r w:rsidR="00055A2B" w:rsidRPr="0005716B">
              <w:rPr>
                <w:rFonts w:cs="Arial"/>
                <w:bCs/>
              </w:rPr>
              <w:t>Change Reason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9687BD5" w14:textId="5647A247" w:rsidR="007F2CAC" w:rsidRPr="0005716B" w:rsidRDefault="00055A2B" w:rsidP="005D4CAD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Select the appr</w:t>
            </w:r>
            <w:r w:rsidR="005D4CAD" w:rsidRPr="0005716B">
              <w:rPr>
                <w:rFonts w:cs="Arial"/>
              </w:rPr>
              <w:t xml:space="preserve">opriate reason for the changes that are being made </w:t>
            </w:r>
            <w:r w:rsidRPr="0005716B">
              <w:rPr>
                <w:rFonts w:cs="Arial"/>
              </w:rPr>
              <w:t>to the position. Most often, the “change position attributes” will be selected. If changing the job cla</w:t>
            </w:r>
            <w:r w:rsidR="005D4CAD" w:rsidRPr="0005716B">
              <w:rPr>
                <w:rFonts w:cs="Arial"/>
              </w:rPr>
              <w:t xml:space="preserve">ssification on a position, </w:t>
            </w:r>
            <w:r w:rsidRPr="0005716B">
              <w:rPr>
                <w:rFonts w:cs="Arial"/>
              </w:rPr>
              <w:t>select “position reclassification.”</w:t>
            </w:r>
          </w:p>
        </w:tc>
      </w:tr>
      <w:tr w:rsidR="00055A2B" w:rsidRPr="0005716B" w14:paraId="08827D21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3493D33C" w14:textId="58EC03EB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Code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61B8322" w14:textId="56F814AA" w:rsidR="00055A2B" w:rsidRPr="0005716B" w:rsidRDefault="005356E1" w:rsidP="005D4CAD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Code is a</w:t>
            </w:r>
            <w:r w:rsidR="00055A2B" w:rsidRPr="0005716B">
              <w:rPr>
                <w:rFonts w:cs="Arial"/>
              </w:rPr>
              <w:t>utoma</w:t>
            </w:r>
            <w:r w:rsidR="005D4CAD" w:rsidRPr="0005716B">
              <w:rPr>
                <w:rFonts w:cs="Arial"/>
              </w:rPr>
              <w:t xml:space="preserve">tically </w:t>
            </w:r>
            <w:r w:rsidR="00055A2B" w:rsidRPr="0005716B">
              <w:rPr>
                <w:rFonts w:cs="Arial"/>
              </w:rPr>
              <w:t xml:space="preserve">assigned once </w:t>
            </w:r>
            <w:r w:rsidRPr="0005716B">
              <w:rPr>
                <w:rFonts w:cs="Arial"/>
              </w:rPr>
              <w:t xml:space="preserve">the creation or change is </w:t>
            </w:r>
            <w:r w:rsidR="00055A2B" w:rsidRPr="0005716B">
              <w:rPr>
                <w:rFonts w:cs="Arial"/>
              </w:rPr>
              <w:t>sent for approval.</w:t>
            </w:r>
          </w:p>
        </w:tc>
      </w:tr>
      <w:tr w:rsidR="00055A2B" w:rsidRPr="0005716B" w14:paraId="699FF6AB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1F108043" w14:textId="41402F69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Position Title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7155D0F" w14:textId="500CE7BE" w:rsidR="00055A2B" w:rsidRPr="0005716B" w:rsidRDefault="00055A2B" w:rsidP="00F42984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 xml:space="preserve">For staff positions, the position title should align closely with the Job Title. If you have questions about an appropriate title for staff, </w:t>
            </w:r>
            <w:r w:rsidRPr="00F42984">
              <w:rPr>
                <w:rFonts w:cs="Arial"/>
              </w:rPr>
              <w:t xml:space="preserve">reach out to </w:t>
            </w:r>
            <w:r w:rsidR="00F42984">
              <w:rPr>
                <w:rFonts w:cs="Arial"/>
              </w:rPr>
              <w:t xml:space="preserve">Human Resources or </w:t>
            </w:r>
            <w:r w:rsidRPr="00F42984">
              <w:rPr>
                <w:rFonts w:cs="Arial"/>
              </w:rPr>
              <w:t xml:space="preserve">your </w:t>
            </w:r>
            <w:hyperlink r:id="rId12" w:history="1">
              <w:r w:rsidR="00F42984" w:rsidRPr="00F42984">
                <w:rPr>
                  <w:rStyle w:val="Hyperlink"/>
                  <w:rFonts w:cs="Arial"/>
                </w:rPr>
                <w:t xml:space="preserve">WL - </w:t>
              </w:r>
              <w:r w:rsidRPr="00F42984">
                <w:rPr>
                  <w:rStyle w:val="Hyperlink"/>
                  <w:rFonts w:cs="Arial"/>
                </w:rPr>
                <w:t>Compensation Specialist</w:t>
              </w:r>
            </w:hyperlink>
            <w:r w:rsidRPr="00F42984">
              <w:rPr>
                <w:rFonts w:cs="Arial"/>
              </w:rPr>
              <w:t>.</w:t>
            </w:r>
            <w:r w:rsidRPr="0005716B">
              <w:rPr>
                <w:rFonts w:cs="Arial"/>
              </w:rPr>
              <w:t xml:space="preserve"> </w:t>
            </w:r>
          </w:p>
        </w:tc>
      </w:tr>
      <w:tr w:rsidR="00055A2B" w:rsidRPr="0005716B" w14:paraId="2A423D1A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2C159C27" w14:textId="2528AE0A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Status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4144FB2" w14:textId="64A3CEF8" w:rsidR="00055A2B" w:rsidRPr="0005716B" w:rsidRDefault="00055A2B" w:rsidP="005D4CAD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This should be set to Active. When the position is no longer needed in the departmen</w:t>
            </w:r>
            <w:r w:rsidR="005D4CAD" w:rsidRPr="0005716B">
              <w:rPr>
                <w:rFonts w:cs="Arial"/>
              </w:rPr>
              <w:t>t the status should be changed to</w:t>
            </w:r>
            <w:r w:rsidRPr="0005716B">
              <w:rPr>
                <w:rFonts w:cs="Arial"/>
              </w:rPr>
              <w:t xml:space="preserve"> Inactive.</w:t>
            </w:r>
          </w:p>
        </w:tc>
      </w:tr>
      <w:tr w:rsidR="00055A2B" w:rsidRPr="0005716B" w14:paraId="23FC034D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509E6F20" w14:textId="39B03DB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Start Date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714783E" w14:textId="77777777" w:rsidR="005D4CAD" w:rsidRPr="0005716B" w:rsidRDefault="005D4CAD" w:rsidP="005D4CAD">
            <w:pPr>
              <w:pStyle w:val="NoSpacing"/>
              <w:rPr>
                <w:rFonts w:cs="Arial"/>
              </w:rPr>
            </w:pPr>
            <w:r w:rsidRPr="0005716B">
              <w:rPr>
                <w:rFonts w:cs="Arial"/>
              </w:rPr>
              <w:t>This is the date the position will be/was</w:t>
            </w:r>
            <w:r w:rsidR="00055A2B" w:rsidRPr="0005716B">
              <w:rPr>
                <w:rFonts w:cs="Arial"/>
              </w:rPr>
              <w:t xml:space="preserve"> created. </w:t>
            </w:r>
          </w:p>
          <w:p w14:paraId="2143ECC0" w14:textId="31F2D8A4" w:rsidR="005D4CAD" w:rsidRPr="0005716B" w:rsidRDefault="005D4CAD" w:rsidP="005D4CAD">
            <w:pPr>
              <w:pStyle w:val="NoSpacing"/>
              <w:numPr>
                <w:ilvl w:val="0"/>
                <w:numId w:val="15"/>
              </w:numPr>
              <w:rPr>
                <w:rFonts w:cs="Arial"/>
              </w:rPr>
            </w:pPr>
            <w:r w:rsidRPr="0005716B">
              <w:rPr>
                <w:rFonts w:cs="Arial"/>
              </w:rPr>
              <w:t>To create a position for a past hire date, make sure to</w:t>
            </w:r>
            <w:r w:rsidR="00055A2B" w:rsidRPr="0005716B">
              <w:rPr>
                <w:rFonts w:cs="Arial"/>
              </w:rPr>
              <w:t xml:space="preserve"> use the</w:t>
            </w:r>
            <w:r w:rsidRPr="0005716B">
              <w:rPr>
                <w:rFonts w:cs="Arial"/>
              </w:rPr>
              <w:t xml:space="preserve"> specific</w:t>
            </w:r>
            <w:r w:rsidR="00055A2B" w:rsidRPr="0005716B">
              <w:rPr>
                <w:rFonts w:cs="Arial"/>
              </w:rPr>
              <w:t xml:space="preserve"> date </w:t>
            </w:r>
            <w:r w:rsidRPr="0005716B">
              <w:rPr>
                <w:rFonts w:cs="Arial"/>
              </w:rPr>
              <w:t xml:space="preserve">that the individual’s hire was effective. </w:t>
            </w:r>
            <w:r w:rsidR="00055A2B" w:rsidRPr="0005716B">
              <w:rPr>
                <w:rFonts w:cs="Arial"/>
              </w:rPr>
              <w:t>(i.e. if today is Jan</w:t>
            </w:r>
            <w:r w:rsidRPr="0005716B">
              <w:rPr>
                <w:rFonts w:cs="Arial"/>
              </w:rPr>
              <w:t xml:space="preserve">uary 30 </w:t>
            </w:r>
            <w:r w:rsidR="00055A2B" w:rsidRPr="0005716B">
              <w:rPr>
                <w:rFonts w:cs="Arial"/>
              </w:rPr>
              <w:t xml:space="preserve">but </w:t>
            </w:r>
            <w:r w:rsidRPr="0005716B">
              <w:rPr>
                <w:rFonts w:cs="Arial"/>
              </w:rPr>
              <w:t xml:space="preserve">the individual needs to be </w:t>
            </w:r>
            <w:r w:rsidR="00055A2B" w:rsidRPr="0005716B">
              <w:rPr>
                <w:rFonts w:cs="Arial"/>
              </w:rPr>
              <w:t>to h</w:t>
            </w:r>
            <w:r w:rsidRPr="0005716B">
              <w:rPr>
                <w:rFonts w:cs="Arial"/>
              </w:rPr>
              <w:t>ired into the position as of</w:t>
            </w:r>
            <w:r w:rsidR="00055A2B" w:rsidRPr="0005716B">
              <w:rPr>
                <w:rFonts w:cs="Arial"/>
              </w:rPr>
              <w:t xml:space="preserve"> Jan</w:t>
            </w:r>
            <w:r w:rsidRPr="0005716B">
              <w:rPr>
                <w:rFonts w:cs="Arial"/>
              </w:rPr>
              <w:t>uary</w:t>
            </w:r>
            <w:r w:rsidR="00055A2B" w:rsidRPr="0005716B">
              <w:rPr>
                <w:rFonts w:cs="Arial"/>
              </w:rPr>
              <w:t xml:space="preserve"> 15</w:t>
            </w:r>
            <w:r w:rsidRPr="0005716B">
              <w:rPr>
                <w:rFonts w:cs="Arial"/>
              </w:rPr>
              <w:t>, enter January 15.)</w:t>
            </w:r>
          </w:p>
          <w:p w14:paraId="6919F5EA" w14:textId="2C2277C5" w:rsidR="00055A2B" w:rsidRPr="0005716B" w:rsidRDefault="005D4CAD" w:rsidP="005D4CAD">
            <w:pPr>
              <w:pStyle w:val="NoSpacing"/>
              <w:numPr>
                <w:ilvl w:val="0"/>
                <w:numId w:val="15"/>
              </w:numPr>
              <w:rPr>
                <w:rFonts w:cs="Arial"/>
              </w:rPr>
            </w:pPr>
            <w:r w:rsidRPr="0005716B">
              <w:rPr>
                <w:rFonts w:cs="Arial"/>
                <w:b/>
              </w:rPr>
              <w:t>D</w:t>
            </w:r>
            <w:r w:rsidR="00055A2B" w:rsidRPr="0005716B">
              <w:rPr>
                <w:rFonts w:cs="Arial"/>
                <w:b/>
              </w:rPr>
              <w:t>o not use future dates for position creation</w:t>
            </w:r>
            <w:r w:rsidR="00055A2B" w:rsidRPr="0005716B">
              <w:rPr>
                <w:rFonts w:cs="Arial"/>
              </w:rPr>
              <w:t>.</w:t>
            </w:r>
          </w:p>
        </w:tc>
      </w:tr>
      <w:tr w:rsidR="00055A2B" w:rsidRPr="0005716B" w14:paraId="0FF32748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0F0A2EA0" w14:textId="1B2F7DD4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Type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CF33855" w14:textId="77777777" w:rsidR="00F42984" w:rsidRDefault="00055A2B" w:rsidP="005D4CAD">
            <w:pPr>
              <w:spacing w:before="60" w:after="60"/>
              <w:rPr>
                <w:rFonts w:cs="Arial"/>
              </w:rPr>
            </w:pPr>
            <w:r w:rsidRPr="0005716B">
              <w:rPr>
                <w:rFonts w:cs="Arial"/>
                <w:i/>
              </w:rPr>
              <w:t>Regular Position</w:t>
            </w:r>
            <w:r w:rsidRPr="0005716B">
              <w:rPr>
                <w:rFonts w:cs="Arial"/>
              </w:rPr>
              <w:t xml:space="preserve"> should be chosen when only one person </w:t>
            </w:r>
            <w:r w:rsidR="005D4CAD" w:rsidRPr="0005716B">
              <w:rPr>
                <w:rFonts w:cs="Arial"/>
              </w:rPr>
              <w:t xml:space="preserve">will be hired into this </w:t>
            </w:r>
            <w:r w:rsidRPr="0005716B">
              <w:rPr>
                <w:rFonts w:cs="Arial"/>
              </w:rPr>
              <w:t xml:space="preserve">position (i.e. staff, faculty, limited term lecturer, etc.). </w:t>
            </w:r>
          </w:p>
          <w:p w14:paraId="14AB6FF8" w14:textId="0C312A97" w:rsidR="00055A2B" w:rsidRPr="0005716B" w:rsidRDefault="00055A2B" w:rsidP="00F42984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i/>
              </w:rPr>
              <w:t>Mass Position</w:t>
            </w:r>
            <w:r w:rsidRPr="0005716B">
              <w:rPr>
                <w:rFonts w:cs="Arial"/>
              </w:rPr>
              <w:t xml:space="preserve"> should be chosen when more than one person will </w:t>
            </w:r>
            <w:r w:rsidR="005D4CAD" w:rsidRPr="0005716B">
              <w:rPr>
                <w:rFonts w:cs="Arial"/>
              </w:rPr>
              <w:t>be hired into the position</w:t>
            </w:r>
            <w:r w:rsidR="00F42984">
              <w:rPr>
                <w:rFonts w:cs="Arial"/>
              </w:rPr>
              <w:t>.</w:t>
            </w:r>
            <w:r w:rsidR="005D4CAD" w:rsidRPr="0005716B">
              <w:rPr>
                <w:rFonts w:cs="Arial"/>
              </w:rPr>
              <w:t xml:space="preserve"> </w:t>
            </w:r>
          </w:p>
        </w:tc>
      </w:tr>
      <w:tr w:rsidR="00055A2B" w:rsidRPr="0005716B" w14:paraId="0DEB710C" w14:textId="77777777" w:rsidTr="00E32760">
        <w:trPr>
          <w:trHeight w:val="288"/>
        </w:trPr>
        <w:tc>
          <w:tcPr>
            <w:tcW w:w="3117" w:type="dxa"/>
            <w:shd w:val="clear" w:color="auto" w:fill="auto"/>
          </w:tcPr>
          <w:p w14:paraId="6878D223" w14:textId="05CA76E1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Mass Position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7E2288EA" w14:textId="6CB75115" w:rsidR="00055A2B" w:rsidRPr="0005716B" w:rsidRDefault="005D4CAD" w:rsidP="005D4CAD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This field a</w:t>
            </w:r>
            <w:r w:rsidR="00055A2B" w:rsidRPr="0005716B">
              <w:rPr>
                <w:rFonts w:cs="Arial"/>
              </w:rPr>
              <w:t xml:space="preserve">utomatically populates to “yes” or “no” when </w:t>
            </w:r>
            <w:r w:rsidRPr="0005716B">
              <w:rPr>
                <w:rFonts w:cs="Arial"/>
              </w:rPr>
              <w:t xml:space="preserve">the </w:t>
            </w:r>
            <w:r w:rsidR="00055A2B" w:rsidRPr="0005716B">
              <w:rPr>
                <w:rFonts w:cs="Arial"/>
                <w:b/>
              </w:rPr>
              <w:t>Type</w:t>
            </w:r>
            <w:r w:rsidRPr="0005716B">
              <w:rPr>
                <w:rFonts w:cs="Arial"/>
                <w:b/>
              </w:rPr>
              <w:t xml:space="preserve"> </w:t>
            </w:r>
            <w:r w:rsidRPr="0005716B">
              <w:rPr>
                <w:rFonts w:cs="Arial"/>
              </w:rPr>
              <w:t>field is completed.</w:t>
            </w:r>
          </w:p>
        </w:tc>
      </w:tr>
      <w:tr w:rsidR="00055A2B" w:rsidRPr="0005716B" w14:paraId="6BE955CD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2CF39E88" w14:textId="66CCA65F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Job Code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1915945C" w14:textId="4B4303EB" w:rsidR="00055A2B" w:rsidRPr="0005716B" w:rsidRDefault="00055A2B" w:rsidP="005D4CAD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 xml:space="preserve">Select the appropriate job </w:t>
            </w:r>
            <w:r w:rsidR="005D4CAD" w:rsidRPr="0005716B">
              <w:rPr>
                <w:rFonts w:cs="Arial"/>
              </w:rPr>
              <w:t xml:space="preserve">that </w:t>
            </w:r>
            <w:r w:rsidRPr="0005716B">
              <w:rPr>
                <w:rFonts w:cs="Arial"/>
              </w:rPr>
              <w:t xml:space="preserve">this position should be assigned to. This will determine the </w:t>
            </w:r>
            <w:r w:rsidRPr="0005716B">
              <w:rPr>
                <w:rFonts w:cs="Arial"/>
                <w:b/>
              </w:rPr>
              <w:t>Job Title, Pay Grade, Pay Range, Employee Class,</w:t>
            </w:r>
            <w:r w:rsidRPr="0005716B">
              <w:rPr>
                <w:rFonts w:cs="Arial"/>
              </w:rPr>
              <w:t xml:space="preserve"> and</w:t>
            </w:r>
            <w:r w:rsidRPr="0005716B">
              <w:rPr>
                <w:rFonts w:cs="Arial"/>
                <w:b/>
              </w:rPr>
              <w:t xml:space="preserve"> Career Stream. </w:t>
            </w:r>
            <w:r w:rsidRPr="0005716B">
              <w:rPr>
                <w:rFonts w:cs="Arial"/>
              </w:rPr>
              <w:t>All of these fields populate based on the job select</w:t>
            </w:r>
            <w:r w:rsidR="005D4CAD" w:rsidRPr="0005716B">
              <w:rPr>
                <w:rFonts w:cs="Arial"/>
              </w:rPr>
              <w:t>ed. Please work with the area’s</w:t>
            </w:r>
            <w:r w:rsidRPr="0005716B">
              <w:rPr>
                <w:rFonts w:cs="Arial"/>
              </w:rPr>
              <w:t xml:space="preserve"> </w:t>
            </w:r>
            <w:hyperlink r:id="rId13" w:history="1">
              <w:r w:rsidR="00AB7490" w:rsidRPr="0005716B">
                <w:rPr>
                  <w:rStyle w:val="Hyperlink"/>
                  <w:rFonts w:cs="Arial"/>
                </w:rPr>
                <w:t>Compensation Specialist</w:t>
              </w:r>
            </w:hyperlink>
            <w:r w:rsidR="00AB7490" w:rsidRPr="0005716B">
              <w:rPr>
                <w:rFonts w:cs="Arial"/>
              </w:rPr>
              <w:t xml:space="preserve"> </w:t>
            </w:r>
            <w:r w:rsidRPr="0005716B">
              <w:rPr>
                <w:rFonts w:cs="Arial"/>
              </w:rPr>
              <w:t>if</w:t>
            </w:r>
            <w:r w:rsidR="005D4CAD" w:rsidRPr="0005716B">
              <w:rPr>
                <w:rFonts w:cs="Arial"/>
              </w:rPr>
              <w:t xml:space="preserve"> there are questions regarding the appropriate job to select.</w:t>
            </w:r>
          </w:p>
        </w:tc>
      </w:tr>
      <w:tr w:rsidR="00055A2B" w:rsidRPr="0005716B" w14:paraId="64D02E0B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32C82D47" w14:textId="7777777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Job Title</w:t>
            </w:r>
          </w:p>
          <w:p w14:paraId="66A755B2" w14:textId="7517F2BD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3C8F6987" w14:textId="3529217A" w:rsidR="00055A2B" w:rsidRPr="0005716B" w:rsidRDefault="005D4CAD" w:rsidP="0018631D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This field a</w:t>
            </w:r>
            <w:r w:rsidR="00055A2B" w:rsidRPr="0005716B">
              <w:rPr>
                <w:rFonts w:cs="Arial"/>
              </w:rPr>
              <w:t>utomatically populates to the corr</w:t>
            </w:r>
            <w:r w:rsidRPr="0005716B">
              <w:rPr>
                <w:rFonts w:cs="Arial"/>
              </w:rPr>
              <w:t xml:space="preserve">ect title based on the </w:t>
            </w:r>
            <w:r w:rsidRPr="0005716B">
              <w:rPr>
                <w:rFonts w:cs="Arial"/>
                <w:b/>
              </w:rPr>
              <w:t>Job Code</w:t>
            </w:r>
            <w:r w:rsidRPr="0005716B">
              <w:rPr>
                <w:rFonts w:cs="Arial"/>
              </w:rPr>
              <w:t xml:space="preserve"> selected.</w:t>
            </w:r>
            <w:r w:rsidR="0018631D" w:rsidRPr="0005716B">
              <w:rPr>
                <w:rFonts w:cs="Arial"/>
              </w:rPr>
              <w:t xml:space="preserve"> </w:t>
            </w:r>
            <w:r w:rsidR="0018631D" w:rsidRPr="0005716B">
              <w:rPr>
                <w:rFonts w:cs="Arial"/>
                <w:b/>
              </w:rPr>
              <w:t>Do not change the information that auto populates in this field.</w:t>
            </w:r>
          </w:p>
        </w:tc>
      </w:tr>
      <w:tr w:rsidR="00055A2B" w:rsidRPr="0005716B" w14:paraId="2F00607D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5E3DFECB" w14:textId="7F27362B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Pay Grade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0B64A451" w14:textId="365D5C0B" w:rsidR="00055A2B" w:rsidRPr="0005716B" w:rsidRDefault="005D4CAD" w:rsidP="007E4DBF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This field a</w:t>
            </w:r>
            <w:r w:rsidR="00055A2B" w:rsidRPr="0005716B">
              <w:rPr>
                <w:rFonts w:cs="Arial"/>
              </w:rPr>
              <w:t>utomatically populates to the correct pay grade b</w:t>
            </w:r>
            <w:r w:rsidRPr="0005716B">
              <w:rPr>
                <w:rFonts w:cs="Arial"/>
              </w:rPr>
              <w:t xml:space="preserve">ased on the </w:t>
            </w:r>
            <w:r w:rsidRPr="0005716B">
              <w:rPr>
                <w:rFonts w:cs="Arial"/>
                <w:b/>
              </w:rPr>
              <w:t>Job Code</w:t>
            </w:r>
            <w:r w:rsidRPr="0005716B">
              <w:rPr>
                <w:rFonts w:cs="Arial"/>
              </w:rPr>
              <w:t xml:space="preserve"> selected.</w:t>
            </w:r>
            <w:r w:rsidR="0018631D" w:rsidRPr="0005716B">
              <w:rPr>
                <w:rFonts w:cs="Arial"/>
              </w:rPr>
              <w:t xml:space="preserve"> </w:t>
            </w:r>
            <w:r w:rsidR="0018631D" w:rsidRPr="0005716B">
              <w:rPr>
                <w:rFonts w:cs="Arial"/>
                <w:b/>
              </w:rPr>
              <w:t>Do not change the information that auto populates in this field.</w:t>
            </w:r>
          </w:p>
        </w:tc>
      </w:tr>
      <w:tr w:rsidR="00055A2B" w:rsidRPr="0005716B" w14:paraId="09B33726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697EA1D3" w14:textId="68215593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Pay Range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A131902" w14:textId="66FD72A9" w:rsidR="00055A2B" w:rsidRPr="0005716B" w:rsidRDefault="005D4CAD" w:rsidP="005D4CAD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This field a</w:t>
            </w:r>
            <w:r w:rsidR="00055A2B" w:rsidRPr="0005716B">
              <w:rPr>
                <w:rFonts w:cs="Arial"/>
              </w:rPr>
              <w:t xml:space="preserve">utomatically populates to the correct pay range based on the </w:t>
            </w:r>
            <w:r w:rsidR="00055A2B" w:rsidRPr="0005716B">
              <w:rPr>
                <w:rFonts w:cs="Arial"/>
                <w:b/>
              </w:rPr>
              <w:t>Job Code</w:t>
            </w:r>
            <w:r w:rsidR="00055A2B" w:rsidRPr="0005716B">
              <w:rPr>
                <w:rFonts w:cs="Arial"/>
              </w:rPr>
              <w:t xml:space="preserve"> </w:t>
            </w:r>
            <w:r w:rsidRPr="0005716B">
              <w:rPr>
                <w:rFonts w:cs="Arial"/>
              </w:rPr>
              <w:t xml:space="preserve">selected. </w:t>
            </w:r>
            <w:r w:rsidR="0018631D" w:rsidRPr="0005716B">
              <w:rPr>
                <w:rFonts w:cs="Arial"/>
                <w:b/>
              </w:rPr>
              <w:t>Do not change the information that auto populates in this field.</w:t>
            </w:r>
          </w:p>
        </w:tc>
      </w:tr>
      <w:tr w:rsidR="00055A2B" w:rsidRPr="0005716B" w14:paraId="14C46519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495F97AE" w14:textId="5B203F75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Employee Class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734AB9BC" w14:textId="011CB352" w:rsidR="00055A2B" w:rsidRPr="0005716B" w:rsidRDefault="005D4CAD" w:rsidP="005D4CAD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This field a</w:t>
            </w:r>
            <w:r w:rsidR="00055A2B" w:rsidRPr="0005716B">
              <w:rPr>
                <w:rFonts w:cs="Arial"/>
              </w:rPr>
              <w:t>utomatically populates to the correct employee class</w:t>
            </w:r>
            <w:r w:rsidRPr="0005716B">
              <w:rPr>
                <w:rFonts w:cs="Arial"/>
              </w:rPr>
              <w:t xml:space="preserve"> based on the Job Code selected</w:t>
            </w:r>
            <w:r w:rsidR="00055A2B" w:rsidRPr="0005716B">
              <w:rPr>
                <w:rFonts w:cs="Arial"/>
              </w:rPr>
              <w:t xml:space="preserve">. </w:t>
            </w:r>
            <w:r w:rsidR="00055A2B" w:rsidRPr="0005716B">
              <w:rPr>
                <w:rFonts w:cs="Arial"/>
                <w:b/>
              </w:rPr>
              <w:t xml:space="preserve">Do not change the </w:t>
            </w:r>
            <w:r w:rsidRPr="0005716B">
              <w:rPr>
                <w:rFonts w:cs="Arial"/>
                <w:b/>
              </w:rPr>
              <w:t>information that auto populates in this field.</w:t>
            </w:r>
          </w:p>
        </w:tc>
      </w:tr>
      <w:tr w:rsidR="00055A2B" w:rsidRPr="0005716B" w14:paraId="35D926A1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3EF62BA1" w14:textId="214AC1B1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Employment Type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21E607A" w14:textId="77777777" w:rsidR="005D4CAD" w:rsidRPr="0005716B" w:rsidRDefault="00055A2B" w:rsidP="005D4CAD">
            <w:pPr>
              <w:pStyle w:val="NoSpacing"/>
              <w:rPr>
                <w:rFonts w:cs="Arial"/>
              </w:rPr>
            </w:pPr>
            <w:r w:rsidRPr="0005716B">
              <w:rPr>
                <w:rFonts w:cs="Arial"/>
              </w:rPr>
              <w:t xml:space="preserve">Choose the appropriate </w:t>
            </w:r>
            <w:r w:rsidR="005D4CAD" w:rsidRPr="0005716B">
              <w:rPr>
                <w:rFonts w:cs="Arial"/>
              </w:rPr>
              <w:t xml:space="preserve">Employment </w:t>
            </w:r>
            <w:r w:rsidRPr="0005716B">
              <w:rPr>
                <w:rFonts w:cs="Arial"/>
              </w:rPr>
              <w:t>Typ</w:t>
            </w:r>
            <w:r w:rsidR="005D4CAD" w:rsidRPr="0005716B">
              <w:rPr>
                <w:rFonts w:cs="Arial"/>
              </w:rPr>
              <w:t>e based on the type of position.</w:t>
            </w:r>
          </w:p>
          <w:p w14:paraId="04F493DD" w14:textId="05C7765C" w:rsidR="00055A2B" w:rsidRPr="0005716B" w:rsidRDefault="00055A2B" w:rsidP="00F42984">
            <w:pPr>
              <w:pStyle w:val="NoSpacing"/>
              <w:rPr>
                <w:rFonts w:cs="Arial"/>
              </w:rPr>
            </w:pPr>
            <w:r w:rsidRPr="0005716B">
              <w:rPr>
                <w:rFonts w:cs="Arial"/>
              </w:rPr>
              <w:t xml:space="preserve">Select </w:t>
            </w:r>
            <w:r w:rsidR="0005716B">
              <w:rPr>
                <w:rFonts w:cs="Arial"/>
              </w:rPr>
              <w:t xml:space="preserve">12 month </w:t>
            </w:r>
            <w:r w:rsidRPr="0005716B">
              <w:rPr>
                <w:rFonts w:cs="Arial"/>
                <w:i/>
              </w:rPr>
              <w:t>hourly</w:t>
            </w:r>
            <w:r w:rsidRPr="0005716B">
              <w:rPr>
                <w:rFonts w:cs="Arial"/>
              </w:rPr>
              <w:t xml:space="preserve"> for </w:t>
            </w:r>
            <w:r w:rsidR="0005716B">
              <w:rPr>
                <w:rFonts w:cs="Arial"/>
              </w:rPr>
              <w:t xml:space="preserve">hourly </w:t>
            </w:r>
            <w:r w:rsidRPr="0005716B">
              <w:rPr>
                <w:rFonts w:cs="Arial"/>
              </w:rPr>
              <w:t xml:space="preserve">based positions, </w:t>
            </w:r>
            <w:r w:rsidR="0005716B">
              <w:rPr>
                <w:rFonts w:cs="Arial"/>
              </w:rPr>
              <w:t>select 12 month salary for exempt staff</w:t>
            </w:r>
            <w:r w:rsidR="00F42984">
              <w:rPr>
                <w:rFonts w:cs="Arial"/>
              </w:rPr>
              <w:t>.</w:t>
            </w:r>
            <w:r w:rsidR="0005716B">
              <w:rPr>
                <w:rFonts w:cs="Arial"/>
              </w:rPr>
              <w:t xml:space="preserve"> </w:t>
            </w:r>
          </w:p>
        </w:tc>
      </w:tr>
      <w:tr w:rsidR="00055A2B" w:rsidRPr="0005716B" w14:paraId="6ECF6D5D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590DAAA7" w14:textId="42E0E6AC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FTE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0F788CEB" w14:textId="77777777" w:rsidR="00F42984" w:rsidRDefault="00055A2B" w:rsidP="00AB7490">
            <w:pPr>
              <w:spacing w:before="60" w:after="60"/>
              <w:rPr>
                <w:rFonts w:cs="Arial"/>
              </w:rPr>
            </w:pPr>
            <w:r w:rsidRPr="0005716B">
              <w:rPr>
                <w:rFonts w:cs="Arial"/>
              </w:rPr>
              <w:t>Fo</w:t>
            </w:r>
            <w:r w:rsidR="005356E1" w:rsidRPr="0005716B">
              <w:rPr>
                <w:rFonts w:cs="Arial"/>
              </w:rPr>
              <w:t>r staff positions, enter</w:t>
            </w:r>
            <w:r w:rsidRPr="0005716B">
              <w:rPr>
                <w:rFonts w:cs="Arial"/>
              </w:rPr>
              <w:t xml:space="preserve"> </w:t>
            </w:r>
            <w:r w:rsidRPr="0005716B">
              <w:rPr>
                <w:rFonts w:cs="Arial"/>
                <w:i/>
              </w:rPr>
              <w:t>1</w:t>
            </w:r>
            <w:r w:rsidRPr="0005716B">
              <w:rPr>
                <w:rFonts w:cs="Arial"/>
              </w:rPr>
              <w:t xml:space="preserve">. </w:t>
            </w:r>
          </w:p>
          <w:p w14:paraId="7C589EC2" w14:textId="4CC63B6A" w:rsidR="00055A2B" w:rsidRPr="0005716B" w:rsidRDefault="00055A2B" w:rsidP="00F42984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 xml:space="preserve">For mass positions, </w:t>
            </w:r>
            <w:r w:rsidR="005356E1" w:rsidRPr="0005716B">
              <w:rPr>
                <w:rFonts w:cs="Arial"/>
              </w:rPr>
              <w:t xml:space="preserve">enter </w:t>
            </w:r>
            <w:r w:rsidRPr="0005716B">
              <w:rPr>
                <w:rFonts w:cs="Arial"/>
              </w:rPr>
              <w:t xml:space="preserve">the number of individuals who will hold the position. </w:t>
            </w:r>
          </w:p>
        </w:tc>
      </w:tr>
      <w:tr w:rsidR="00055A2B" w:rsidRPr="0005716B" w14:paraId="642556D4" w14:textId="77777777" w:rsidTr="00E32760">
        <w:trPr>
          <w:trHeight w:val="288"/>
        </w:trPr>
        <w:tc>
          <w:tcPr>
            <w:tcW w:w="3117" w:type="dxa"/>
            <w:shd w:val="clear" w:color="auto" w:fill="auto"/>
          </w:tcPr>
          <w:p w14:paraId="7B401E18" w14:textId="7B505D0A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Company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65CF7E18" w14:textId="3E66EEBC" w:rsidR="00055A2B" w:rsidRPr="0005716B" w:rsidRDefault="005356E1" w:rsidP="007E4DBF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 xml:space="preserve">Always </w:t>
            </w:r>
            <w:r w:rsidR="00055A2B" w:rsidRPr="0005716B">
              <w:rPr>
                <w:rFonts w:cs="Arial"/>
                <w:i/>
              </w:rPr>
              <w:t>Purdue University (PUR)</w:t>
            </w:r>
          </w:p>
        </w:tc>
      </w:tr>
      <w:tr w:rsidR="00055A2B" w:rsidRPr="0005716B" w14:paraId="1E679C8E" w14:textId="77777777" w:rsidTr="00E32760">
        <w:trPr>
          <w:trHeight w:val="288"/>
        </w:trPr>
        <w:tc>
          <w:tcPr>
            <w:tcW w:w="3117" w:type="dxa"/>
            <w:shd w:val="clear" w:color="auto" w:fill="auto"/>
          </w:tcPr>
          <w:p w14:paraId="007903D8" w14:textId="2A4F5A66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Business Unit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D95298B" w14:textId="735EF564" w:rsidR="00055A2B" w:rsidRPr="0005716B" w:rsidRDefault="00055A2B" w:rsidP="007E4DBF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Select the appropriate Business Unit (campus) from the list.</w:t>
            </w:r>
          </w:p>
        </w:tc>
      </w:tr>
      <w:tr w:rsidR="00055A2B" w:rsidRPr="0005716B" w14:paraId="22EE47D5" w14:textId="77777777" w:rsidTr="00E32760">
        <w:trPr>
          <w:trHeight w:val="288"/>
        </w:trPr>
        <w:tc>
          <w:tcPr>
            <w:tcW w:w="3117" w:type="dxa"/>
            <w:shd w:val="clear" w:color="auto" w:fill="auto"/>
          </w:tcPr>
          <w:p w14:paraId="551E9336" w14:textId="4C05AF1A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Division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11025E74" w14:textId="2B0372A8" w:rsidR="00055A2B" w:rsidRPr="0005716B" w:rsidRDefault="00055A2B" w:rsidP="007E4DBF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Select the appropriate Division from the list.</w:t>
            </w:r>
          </w:p>
        </w:tc>
      </w:tr>
      <w:tr w:rsidR="00055A2B" w:rsidRPr="0005716B" w14:paraId="0AC1DD6A" w14:textId="77777777" w:rsidTr="00E32760">
        <w:trPr>
          <w:trHeight w:val="288"/>
        </w:trPr>
        <w:tc>
          <w:tcPr>
            <w:tcW w:w="3117" w:type="dxa"/>
            <w:shd w:val="clear" w:color="auto" w:fill="auto"/>
          </w:tcPr>
          <w:p w14:paraId="797E7828" w14:textId="689A3DC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Department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03D48368" w14:textId="729CBF4A" w:rsidR="00055A2B" w:rsidRPr="0005716B" w:rsidRDefault="00055A2B" w:rsidP="007E4DBF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Select the appropriate Department from the list.</w:t>
            </w:r>
          </w:p>
        </w:tc>
      </w:tr>
      <w:tr w:rsidR="00055A2B" w:rsidRPr="0005716B" w14:paraId="6773A072" w14:textId="77777777" w:rsidTr="00E32760">
        <w:trPr>
          <w:trHeight w:val="288"/>
        </w:trPr>
        <w:tc>
          <w:tcPr>
            <w:tcW w:w="3117" w:type="dxa"/>
            <w:shd w:val="clear" w:color="auto" w:fill="auto"/>
          </w:tcPr>
          <w:p w14:paraId="339C774E" w14:textId="56ED8EF0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lastRenderedPageBreak/>
              <w:t>Location Group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1499B2F8" w14:textId="4964BF4C" w:rsidR="00055A2B" w:rsidRPr="0005716B" w:rsidRDefault="00F42984" w:rsidP="00F42984">
            <w:pPr>
              <w:pStyle w:val="NormalWeb"/>
              <w:spacing w:before="0" w:beforeAutospacing="0" w:after="0" w:afterAutospacing="0"/>
              <w:rPr>
                <w:rFonts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0A">
              <w:rPr>
                <w:rFonts w:ascii="Arial" w:hAnsi="Arial" w:cs="Arial"/>
                <w:sz w:val="20"/>
                <w:szCs w:val="20"/>
              </w:rPr>
              <w:t>Select Purdue Global (PG)</w:t>
            </w:r>
          </w:p>
        </w:tc>
      </w:tr>
      <w:tr w:rsidR="00055A2B" w:rsidRPr="0005716B" w14:paraId="178E487F" w14:textId="77777777" w:rsidTr="00E32760">
        <w:trPr>
          <w:trHeight w:val="288"/>
        </w:trPr>
        <w:tc>
          <w:tcPr>
            <w:tcW w:w="3117" w:type="dxa"/>
            <w:shd w:val="clear" w:color="auto" w:fill="auto"/>
          </w:tcPr>
          <w:p w14:paraId="0DAE0151" w14:textId="01A6529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Location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72000DE1" w14:textId="77777777" w:rsidR="00975E0A" w:rsidRDefault="00975E0A" w:rsidP="00975E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984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Pr="00F42984">
              <w:rPr>
                <w:rFonts w:ascii="Arial" w:hAnsi="Arial" w:cs="Arial"/>
                <w:b/>
                <w:sz w:val="20"/>
                <w:szCs w:val="20"/>
              </w:rPr>
              <w:t>2875- PG Remote</w:t>
            </w:r>
            <w:r>
              <w:rPr>
                <w:rFonts w:ascii="Arial" w:hAnsi="Arial" w:cs="Arial"/>
                <w:sz w:val="20"/>
                <w:szCs w:val="20"/>
              </w:rPr>
              <w:t xml:space="preserve"> if employee is working remotely</w:t>
            </w:r>
          </w:p>
          <w:p w14:paraId="4CF40C50" w14:textId="07215898" w:rsidR="00975E0A" w:rsidRDefault="00975E0A" w:rsidP="00975E0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Select </w:t>
            </w:r>
            <w:r w:rsidRPr="00F42984">
              <w:rPr>
                <w:rFonts w:cs="Arial"/>
                <w:b/>
              </w:rPr>
              <w:t>2876- PG – WL</w:t>
            </w:r>
            <w:r>
              <w:rPr>
                <w:rFonts w:cs="Arial"/>
              </w:rPr>
              <w:t xml:space="preserve"> if the employee is working onsite at the West Lafayette campus.</w:t>
            </w:r>
          </w:p>
          <w:p w14:paraId="67753C11" w14:textId="3938A3E3" w:rsidR="00055A2B" w:rsidRPr="0005716B" w:rsidRDefault="00DA1098" w:rsidP="007E4DBF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 xml:space="preserve">If the Location Group is PG-WL select </w:t>
            </w:r>
            <w:r w:rsidRPr="00F42984">
              <w:rPr>
                <w:rFonts w:cs="Arial"/>
                <w:b/>
              </w:rPr>
              <w:t>2550 as the building code</w:t>
            </w:r>
            <w:r w:rsidRPr="0005716B">
              <w:rPr>
                <w:rFonts w:cs="Arial"/>
              </w:rPr>
              <w:t>.  Otherwise select Remote 100%</w:t>
            </w:r>
            <w:r w:rsidR="00F42984">
              <w:rPr>
                <w:rFonts w:cs="Arial"/>
              </w:rPr>
              <w:t>.</w:t>
            </w:r>
          </w:p>
        </w:tc>
      </w:tr>
      <w:tr w:rsidR="00055A2B" w:rsidRPr="0005716B" w14:paraId="56774794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4041ADF4" w14:textId="3873859A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Cost Center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2BB4C9F" w14:textId="2E5C8015" w:rsidR="00055A2B" w:rsidRPr="0005716B" w:rsidRDefault="005356E1" w:rsidP="005356E1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>This field a</w:t>
            </w:r>
            <w:r w:rsidR="00055A2B" w:rsidRPr="0005716B">
              <w:rPr>
                <w:rFonts w:cs="Arial"/>
              </w:rPr>
              <w:t>utomatically populates based on the Department</w:t>
            </w:r>
            <w:r w:rsidRPr="0005716B">
              <w:rPr>
                <w:rFonts w:cs="Arial"/>
              </w:rPr>
              <w:t xml:space="preserve"> selected</w:t>
            </w:r>
            <w:r w:rsidR="00055A2B" w:rsidRPr="0005716B">
              <w:rPr>
                <w:rFonts w:cs="Arial"/>
              </w:rPr>
              <w:t xml:space="preserve">. </w:t>
            </w:r>
            <w:r w:rsidR="00055A2B" w:rsidRPr="0005716B">
              <w:rPr>
                <w:rFonts w:cs="Arial"/>
                <w:b/>
              </w:rPr>
              <w:t>Do not change this field.</w:t>
            </w:r>
            <w:r w:rsidR="00055A2B" w:rsidRPr="0005716B">
              <w:rPr>
                <w:rFonts w:cs="Arial"/>
              </w:rPr>
              <w:t xml:space="preserve"> This should remain in sync with the Department.</w:t>
            </w:r>
          </w:p>
        </w:tc>
      </w:tr>
      <w:tr w:rsidR="00055A2B" w:rsidRPr="0005716B" w14:paraId="5BE7B991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2B351F8A" w14:textId="7777777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Academic Advisor</w:t>
            </w:r>
          </w:p>
          <w:p w14:paraId="14E8E1F1" w14:textId="7777777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CDL Required</w:t>
            </w:r>
          </w:p>
          <w:p w14:paraId="02C79698" w14:textId="7777777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Driver’s License Required</w:t>
            </w:r>
          </w:p>
          <w:p w14:paraId="1845C723" w14:textId="7777777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E-list 39</w:t>
            </w:r>
          </w:p>
          <w:p w14:paraId="13EAE594" w14:textId="7777777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E-list 39D</w:t>
            </w:r>
            <w:r w:rsidRPr="0005716B">
              <w:rPr>
                <w:rFonts w:cs="Arial"/>
                <w:bCs/>
              </w:rPr>
              <w:br/>
              <w:t>CSA</w:t>
            </w:r>
          </w:p>
          <w:p w14:paraId="2349CAC5" w14:textId="77777777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Title IX</w:t>
            </w:r>
          </w:p>
          <w:p w14:paraId="062DB8CF" w14:textId="475E68DE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Export Control – US PERSONS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3179CD1" w14:textId="277A4090" w:rsidR="00055A2B" w:rsidRPr="0005716B" w:rsidRDefault="00055A2B" w:rsidP="00AB7490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/>
              </w:rPr>
              <w:t>These are all attributes on a position and should not be changed</w:t>
            </w:r>
            <w:r w:rsidRPr="0005716B">
              <w:rPr>
                <w:rFonts w:cs="Arial"/>
              </w:rPr>
              <w:t xml:space="preserve">. The central </w:t>
            </w:r>
            <w:r w:rsidR="005356E1" w:rsidRPr="0005716B">
              <w:rPr>
                <w:rFonts w:cs="Arial"/>
              </w:rPr>
              <w:t>Compensation office ensures that</w:t>
            </w:r>
            <w:r w:rsidRPr="0005716B">
              <w:rPr>
                <w:rFonts w:cs="Arial"/>
              </w:rPr>
              <w:t xml:space="preserve"> the appropriate attributes are assigned.</w:t>
            </w:r>
            <w:r w:rsidR="00AB7490" w:rsidRPr="0005716B">
              <w:rPr>
                <w:rFonts w:cs="Arial"/>
              </w:rPr>
              <w:t xml:space="preserve"> To request a change to these attributes, please place the request in the workflow comments box that appears after saving the position.</w:t>
            </w:r>
          </w:p>
        </w:tc>
      </w:tr>
      <w:tr w:rsidR="00055A2B" w:rsidRPr="0005716B" w14:paraId="2A248AB0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68960AC7" w14:textId="51831F1D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Career Stream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F285A7E" w14:textId="29186689" w:rsidR="00055A2B" w:rsidRPr="0005716B" w:rsidRDefault="00055A2B" w:rsidP="005356E1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</w:rPr>
              <w:t xml:space="preserve">Automatically populates to the correct Career Stream based on the Job Code you select. </w:t>
            </w:r>
            <w:r w:rsidR="0018631D" w:rsidRPr="0005716B">
              <w:rPr>
                <w:rFonts w:cs="Arial"/>
                <w:b/>
              </w:rPr>
              <w:t>Do not change the information that auto populates in this field.</w:t>
            </w:r>
          </w:p>
        </w:tc>
      </w:tr>
      <w:tr w:rsidR="00576829" w:rsidRPr="0005716B" w14:paraId="02B442F9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198AA1A3" w14:textId="3A35794F" w:rsidR="00576829" w:rsidRPr="00975E0A" w:rsidRDefault="00576829" w:rsidP="00C67D78">
            <w:pPr>
              <w:spacing w:before="60" w:after="60"/>
              <w:rPr>
                <w:rFonts w:cs="Arial"/>
                <w:bCs/>
              </w:rPr>
            </w:pPr>
            <w:r w:rsidRPr="00975E0A">
              <w:rPr>
                <w:rFonts w:cs="Arial"/>
                <w:bCs/>
              </w:rPr>
              <w:t>Location Status</w:t>
            </w:r>
            <w:bookmarkStart w:id="0" w:name="_GoBack"/>
            <w:bookmarkEnd w:id="0"/>
          </w:p>
        </w:tc>
        <w:tc>
          <w:tcPr>
            <w:tcW w:w="7668" w:type="dxa"/>
            <w:shd w:val="clear" w:color="auto" w:fill="auto"/>
            <w:vAlign w:val="center"/>
          </w:tcPr>
          <w:p w14:paraId="6FB2F1D0" w14:textId="4346C91B" w:rsidR="00576829" w:rsidRPr="00975E0A" w:rsidRDefault="00576829" w:rsidP="00576829">
            <w:pPr>
              <w:numPr>
                <w:ilvl w:val="0"/>
                <w:numId w:val="16"/>
              </w:numPr>
              <w:spacing w:after="0"/>
              <w:ind w:left="360"/>
              <w:rPr>
                <w:rFonts w:eastAsia="Times New Roman" w:cs="Arial"/>
              </w:rPr>
            </w:pPr>
            <w:r w:rsidRPr="00975E0A">
              <w:rPr>
                <w:rFonts w:eastAsia="Times New Roman" w:cs="Arial"/>
                <w:b/>
                <w:bCs/>
              </w:rPr>
              <w:t>Remote – 100%:</w:t>
            </w:r>
            <w:r w:rsidRPr="00975E0A">
              <w:rPr>
                <w:rFonts w:eastAsia="Times New Roman" w:cs="Arial"/>
              </w:rPr>
              <w:t xml:space="preserve"> majority of work is done on a computer and collaboration can occur virtually through email, phone, text, instant messaging, and/or video conference; work is performed independently and does not require a high level of manager oversight</w:t>
            </w:r>
            <w:r w:rsidR="00C54439" w:rsidRPr="00975E0A">
              <w:rPr>
                <w:rFonts w:eastAsia="Times New Roman" w:cs="Arial"/>
              </w:rPr>
              <w:t xml:space="preserve"> (once EE is hired, update location status with REMOTE/Appropriate residing state)</w:t>
            </w:r>
          </w:p>
          <w:p w14:paraId="3EF3A80E" w14:textId="77777777" w:rsidR="00576829" w:rsidRPr="00975E0A" w:rsidRDefault="00576829" w:rsidP="00576829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  <w:rPr>
                <w:rFonts w:eastAsiaTheme="minorHAnsi" w:cs="Arial"/>
                <w:szCs w:val="20"/>
              </w:rPr>
            </w:pPr>
            <w:r w:rsidRPr="00975E0A">
              <w:rPr>
                <w:rFonts w:cs="Arial"/>
                <w:b/>
                <w:bCs/>
                <w:szCs w:val="20"/>
              </w:rPr>
              <w:t>Hybrid/Rotational:</w:t>
            </w:r>
            <w:r w:rsidRPr="00975E0A">
              <w:rPr>
                <w:rFonts w:cs="Arial"/>
                <w:szCs w:val="20"/>
              </w:rPr>
              <w:t xml:space="preserve"> job is capable of remote work, but may require some on-site work days to accomplish tasks that cannot be performed while remote (choose option that most closely represents ongoing schedule for the position); on-site = West Lafayette campus</w:t>
            </w:r>
          </w:p>
          <w:p w14:paraId="248305B7" w14:textId="77777777" w:rsidR="00576829" w:rsidRPr="00975E0A" w:rsidRDefault="00576829" w:rsidP="00576829">
            <w:pPr>
              <w:numPr>
                <w:ilvl w:val="1"/>
                <w:numId w:val="16"/>
              </w:numPr>
              <w:spacing w:after="0"/>
              <w:ind w:left="1080"/>
              <w:rPr>
                <w:rFonts w:eastAsia="Times New Roman" w:cs="Arial"/>
              </w:rPr>
            </w:pPr>
            <w:r w:rsidRPr="00975E0A">
              <w:rPr>
                <w:rFonts w:eastAsia="Times New Roman" w:cs="Arial"/>
              </w:rPr>
              <w:t>Hybrid (Remote) 25% - (On-Site) 75%</w:t>
            </w:r>
          </w:p>
          <w:p w14:paraId="517F1525" w14:textId="77777777" w:rsidR="00576829" w:rsidRPr="00975E0A" w:rsidRDefault="00576829" w:rsidP="00576829">
            <w:pPr>
              <w:numPr>
                <w:ilvl w:val="1"/>
                <w:numId w:val="16"/>
              </w:numPr>
              <w:spacing w:after="0"/>
              <w:ind w:left="1080"/>
              <w:rPr>
                <w:rFonts w:eastAsia="Times New Roman" w:cs="Arial"/>
              </w:rPr>
            </w:pPr>
            <w:r w:rsidRPr="00975E0A">
              <w:rPr>
                <w:rFonts w:eastAsia="Times New Roman" w:cs="Arial"/>
              </w:rPr>
              <w:t>Hybrid 50/50)</w:t>
            </w:r>
          </w:p>
          <w:p w14:paraId="135B1A37" w14:textId="77777777" w:rsidR="00576829" w:rsidRPr="00975E0A" w:rsidRDefault="00576829" w:rsidP="00576829">
            <w:pPr>
              <w:numPr>
                <w:ilvl w:val="1"/>
                <w:numId w:val="16"/>
              </w:numPr>
              <w:spacing w:after="0"/>
              <w:ind w:left="1080"/>
              <w:rPr>
                <w:rFonts w:eastAsia="Times New Roman" w:cs="Arial"/>
              </w:rPr>
            </w:pPr>
            <w:r w:rsidRPr="00975E0A">
              <w:rPr>
                <w:rFonts w:eastAsia="Times New Roman" w:cs="Arial"/>
              </w:rPr>
              <w:t>Hybrid (Remote) 75% - (On-Site) 25%</w:t>
            </w:r>
          </w:p>
          <w:p w14:paraId="2909676E" w14:textId="77777777" w:rsidR="00576829" w:rsidRPr="00975E0A" w:rsidRDefault="00576829" w:rsidP="00576829">
            <w:pPr>
              <w:pStyle w:val="ListParagraph"/>
              <w:numPr>
                <w:ilvl w:val="0"/>
                <w:numId w:val="17"/>
              </w:numPr>
              <w:ind w:left="360"/>
              <w:contextualSpacing w:val="0"/>
              <w:rPr>
                <w:rFonts w:eastAsiaTheme="minorHAnsi" w:cs="Arial"/>
                <w:szCs w:val="20"/>
              </w:rPr>
            </w:pPr>
            <w:r w:rsidRPr="00975E0A">
              <w:rPr>
                <w:rFonts w:cs="Arial"/>
                <w:b/>
                <w:bCs/>
                <w:szCs w:val="20"/>
              </w:rPr>
              <w:t>On-Site – 100%:</w:t>
            </w:r>
            <w:r w:rsidRPr="00975E0A">
              <w:rPr>
                <w:rFonts w:cs="Arial"/>
                <w:szCs w:val="20"/>
              </w:rPr>
              <w:t xml:space="preserve"> job requires a physical presence to perform the work; job duties may require the use of equipment, dedicated work space, service, delivery, or public safety; manager oversight is often required; on-site = West Lafayette campus</w:t>
            </w:r>
          </w:p>
          <w:p w14:paraId="7667AF12" w14:textId="77777777" w:rsidR="00576829" w:rsidRPr="00975E0A" w:rsidRDefault="00576829" w:rsidP="005356E1">
            <w:pPr>
              <w:spacing w:before="60" w:after="60"/>
              <w:rPr>
                <w:rFonts w:cs="Arial"/>
              </w:rPr>
            </w:pPr>
          </w:p>
        </w:tc>
      </w:tr>
      <w:tr w:rsidR="00576829" w:rsidRPr="0005716B" w14:paraId="43CF69AF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40B51591" w14:textId="0647FD17" w:rsidR="00576829" w:rsidRPr="0005716B" w:rsidRDefault="00576829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Essential Worker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4A86573" w14:textId="77777777" w:rsidR="00576829" w:rsidRPr="0005716B" w:rsidRDefault="00576829" w:rsidP="00576829">
            <w:pPr>
              <w:rPr>
                <w:rFonts w:cs="Arial"/>
              </w:rPr>
            </w:pPr>
            <w:r w:rsidRPr="0005716B">
              <w:rPr>
                <w:rFonts w:cs="Arial"/>
                <w:b/>
                <w:bCs/>
              </w:rPr>
              <w:t xml:space="preserve">Essential: </w:t>
            </w:r>
            <w:r w:rsidRPr="0005716B">
              <w:rPr>
                <w:rFonts w:cs="Arial"/>
              </w:rPr>
              <w:t>Position a department has deemed critical and necessary to keep the core operations and infrastructure running on a bare minimum level.</w:t>
            </w:r>
          </w:p>
          <w:p w14:paraId="7E093F54" w14:textId="77777777" w:rsidR="00576829" w:rsidRPr="0005716B" w:rsidRDefault="00576829" w:rsidP="005356E1">
            <w:pPr>
              <w:spacing w:before="60" w:after="60"/>
              <w:rPr>
                <w:rFonts w:cs="Arial"/>
              </w:rPr>
            </w:pPr>
          </w:p>
        </w:tc>
      </w:tr>
      <w:tr w:rsidR="00055A2B" w:rsidRPr="008D7E3A" w14:paraId="04216E03" w14:textId="77777777" w:rsidTr="005D4CAD">
        <w:trPr>
          <w:trHeight w:val="576"/>
        </w:trPr>
        <w:tc>
          <w:tcPr>
            <w:tcW w:w="3117" w:type="dxa"/>
            <w:shd w:val="clear" w:color="auto" w:fill="auto"/>
          </w:tcPr>
          <w:p w14:paraId="0A1BCA44" w14:textId="49F3028B" w:rsidR="00055A2B" w:rsidRPr="0005716B" w:rsidRDefault="00055A2B" w:rsidP="00C67D78">
            <w:pPr>
              <w:spacing w:before="60" w:after="60"/>
              <w:rPr>
                <w:rFonts w:cs="Arial"/>
                <w:bCs/>
              </w:rPr>
            </w:pPr>
            <w:r w:rsidRPr="0005716B">
              <w:rPr>
                <w:rFonts w:cs="Arial"/>
                <w:bCs/>
              </w:rPr>
              <w:t>Higher-Level Position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0CDBE50" w14:textId="77777777" w:rsidR="00F42984" w:rsidRDefault="00055A2B" w:rsidP="005356E1">
            <w:pPr>
              <w:spacing w:before="60" w:after="60"/>
              <w:rPr>
                <w:rFonts w:cs="Arial"/>
              </w:rPr>
            </w:pPr>
            <w:r w:rsidRPr="0005716B">
              <w:rPr>
                <w:rFonts w:cs="Arial"/>
              </w:rPr>
              <w:t xml:space="preserve">This is the </w:t>
            </w:r>
            <w:r w:rsidRPr="00F42984">
              <w:rPr>
                <w:rFonts w:cs="Arial"/>
                <w:b/>
              </w:rPr>
              <w:t>supervisor</w:t>
            </w:r>
            <w:r w:rsidRPr="0005716B">
              <w:rPr>
                <w:rFonts w:cs="Arial"/>
              </w:rPr>
              <w:t xml:space="preserve"> of the position</w:t>
            </w:r>
            <w:r w:rsidR="005356E1" w:rsidRPr="0005716B">
              <w:rPr>
                <w:rFonts w:cs="Arial"/>
              </w:rPr>
              <w:t xml:space="preserve">. </w:t>
            </w:r>
          </w:p>
          <w:p w14:paraId="251CD826" w14:textId="77777777" w:rsidR="00F42984" w:rsidRPr="00F42984" w:rsidRDefault="005356E1" w:rsidP="00F42984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cs="Arial"/>
                <w:bCs/>
              </w:rPr>
            </w:pPr>
            <w:r w:rsidRPr="00F42984">
              <w:rPr>
                <w:rFonts w:cs="Arial"/>
              </w:rPr>
              <w:t>If creating a position from the org chart, this should default to the correct supervisor.</w:t>
            </w:r>
            <w:r w:rsidR="0018631D" w:rsidRPr="00F42984">
              <w:rPr>
                <w:rFonts w:cs="Arial"/>
              </w:rPr>
              <w:t xml:space="preserve"> </w:t>
            </w:r>
          </w:p>
          <w:p w14:paraId="672B5324" w14:textId="5557D1EA" w:rsidR="00055A2B" w:rsidRPr="00F42984" w:rsidRDefault="0018631D" w:rsidP="00F42984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cs="Arial"/>
                <w:bCs/>
              </w:rPr>
            </w:pPr>
            <w:r w:rsidRPr="00F42984">
              <w:rPr>
                <w:rFonts w:cs="Arial"/>
              </w:rPr>
              <w:t>If the supervisor needs to change, please indicate a comment in the workflow box informing the HR Approver of the correct supervisor to change it to.</w:t>
            </w:r>
          </w:p>
        </w:tc>
      </w:tr>
    </w:tbl>
    <w:p w14:paraId="440DDD5D" w14:textId="4B47C9E5" w:rsidR="00233BF8" w:rsidRPr="008D7E3A" w:rsidRDefault="00233BF8" w:rsidP="00AB7490">
      <w:pPr>
        <w:rPr>
          <w:rFonts w:cs="Arial"/>
        </w:rPr>
      </w:pPr>
    </w:p>
    <w:sectPr w:rsidR="00233BF8" w:rsidRPr="008D7E3A" w:rsidSect="0050766D">
      <w:headerReference w:type="default" r:id="rId14"/>
      <w:footerReference w:type="default" r:id="rId15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ECC1" w14:textId="77777777" w:rsidR="004E3550" w:rsidRDefault="004E3550" w:rsidP="00654D65">
      <w:pPr>
        <w:spacing w:after="0"/>
      </w:pPr>
      <w:r>
        <w:separator/>
      </w:r>
    </w:p>
  </w:endnote>
  <w:endnote w:type="continuationSeparator" w:id="0">
    <w:p w14:paraId="7BE17210" w14:textId="77777777" w:rsidR="004E3550" w:rsidRDefault="004E3550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A55B" w14:textId="67C7737E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975E0A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975E0A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F105" w14:textId="77777777" w:rsidR="004E3550" w:rsidRDefault="004E3550" w:rsidP="00654D65">
      <w:pPr>
        <w:spacing w:after="0"/>
      </w:pPr>
      <w:r>
        <w:separator/>
      </w:r>
    </w:p>
  </w:footnote>
  <w:footnote w:type="continuationSeparator" w:id="0">
    <w:p w14:paraId="5B3B43F7" w14:textId="77777777" w:rsidR="004E3550" w:rsidRDefault="004E3550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68"/>
      <w:gridCol w:w="8232"/>
    </w:tblGrid>
    <w:tr w:rsidR="002A52E6" w:rsidRPr="00D80104" w14:paraId="01CAE26C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7974F7F6" w14:textId="40317D1D" w:rsidR="002A52E6" w:rsidRPr="00D80104" w:rsidRDefault="002A52E6" w:rsidP="0071497E">
          <w:pPr>
            <w:pStyle w:val="Header"/>
          </w:pPr>
        </w:p>
      </w:tc>
      <w:tc>
        <w:tcPr>
          <w:tcW w:w="10833" w:type="dxa"/>
          <w:shd w:val="clear" w:color="auto" w:fill="auto"/>
        </w:tcPr>
        <w:p w14:paraId="17599666" w14:textId="0810D79F" w:rsidR="002A52E6" w:rsidRPr="00D80104" w:rsidRDefault="00F42984" w:rsidP="00EF7CC0">
          <w:pPr>
            <w:pStyle w:val="Heading1"/>
            <w:rPr>
              <w:bCs/>
            </w:rPr>
          </w:pPr>
          <w:r>
            <w:t xml:space="preserve">Purdue Global </w:t>
          </w:r>
          <w:r w:rsidR="002A52E6" w:rsidRPr="00D80104">
            <w:t xml:space="preserve">Quick Reference </w:t>
          </w:r>
          <w:r w:rsidR="00EF7CC0">
            <w:t>Guide</w:t>
          </w:r>
        </w:p>
        <w:p w14:paraId="62EB8E9C" w14:textId="6EBAEFFD" w:rsidR="002A52E6" w:rsidRPr="00D80104" w:rsidRDefault="00B547E0" w:rsidP="00C67D78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Position Fields Overview</w:t>
          </w:r>
        </w:p>
      </w:tc>
    </w:tr>
  </w:tbl>
  <w:p w14:paraId="5F5D045A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43A16E" wp14:editId="3994BE0C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185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775"/>
    <w:multiLevelType w:val="hybridMultilevel"/>
    <w:tmpl w:val="66A41B02"/>
    <w:lvl w:ilvl="0" w:tplc="F52C52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1B5"/>
    <w:multiLevelType w:val="hybridMultilevel"/>
    <w:tmpl w:val="D1C6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A424B"/>
    <w:multiLevelType w:val="hybridMultilevel"/>
    <w:tmpl w:val="6C1CE848"/>
    <w:lvl w:ilvl="0" w:tplc="E1F4E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684A09"/>
    <w:multiLevelType w:val="hybridMultilevel"/>
    <w:tmpl w:val="67C8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A3B9F"/>
    <w:multiLevelType w:val="hybridMultilevel"/>
    <w:tmpl w:val="E96A28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652C65"/>
    <w:multiLevelType w:val="hybridMultilevel"/>
    <w:tmpl w:val="E326D668"/>
    <w:lvl w:ilvl="0" w:tplc="3CB0A1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11"/>
  </w:num>
  <w:num w:numId="14">
    <w:abstractNumId w:val="16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sDQ0NDexMLEEMpR0lIJTi4sz8/NACoxrATDhHAksAAAA"/>
  </w:docVars>
  <w:rsids>
    <w:rsidRoot w:val="00E82154"/>
    <w:rsid w:val="00012E87"/>
    <w:rsid w:val="00016CC6"/>
    <w:rsid w:val="00025876"/>
    <w:rsid w:val="00044910"/>
    <w:rsid w:val="00055A2B"/>
    <w:rsid w:val="0005716B"/>
    <w:rsid w:val="0007250E"/>
    <w:rsid w:val="00090075"/>
    <w:rsid w:val="000A3F3B"/>
    <w:rsid w:val="000C7041"/>
    <w:rsid w:val="000D1E7F"/>
    <w:rsid w:val="000E2B87"/>
    <w:rsid w:val="00124121"/>
    <w:rsid w:val="00126965"/>
    <w:rsid w:val="00132F5A"/>
    <w:rsid w:val="00143306"/>
    <w:rsid w:val="00147F5F"/>
    <w:rsid w:val="00157872"/>
    <w:rsid w:val="00162373"/>
    <w:rsid w:val="00180197"/>
    <w:rsid w:val="0018631D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52E6"/>
    <w:rsid w:val="002A6131"/>
    <w:rsid w:val="002C79EB"/>
    <w:rsid w:val="002D17D9"/>
    <w:rsid w:val="002E2EF4"/>
    <w:rsid w:val="002E3A26"/>
    <w:rsid w:val="002F1E51"/>
    <w:rsid w:val="002F7A67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53FE"/>
    <w:rsid w:val="003B6ACD"/>
    <w:rsid w:val="003C30B6"/>
    <w:rsid w:val="003C6479"/>
    <w:rsid w:val="00413674"/>
    <w:rsid w:val="004147BC"/>
    <w:rsid w:val="0041601E"/>
    <w:rsid w:val="004177B6"/>
    <w:rsid w:val="00420F56"/>
    <w:rsid w:val="00435195"/>
    <w:rsid w:val="0044606D"/>
    <w:rsid w:val="00480A1B"/>
    <w:rsid w:val="004A069D"/>
    <w:rsid w:val="004B408E"/>
    <w:rsid w:val="004C2B94"/>
    <w:rsid w:val="004D56E9"/>
    <w:rsid w:val="004E3550"/>
    <w:rsid w:val="004F2DB7"/>
    <w:rsid w:val="0050766D"/>
    <w:rsid w:val="005100AC"/>
    <w:rsid w:val="00515339"/>
    <w:rsid w:val="005356E1"/>
    <w:rsid w:val="00562484"/>
    <w:rsid w:val="005656FD"/>
    <w:rsid w:val="00576829"/>
    <w:rsid w:val="00583DE9"/>
    <w:rsid w:val="005864F4"/>
    <w:rsid w:val="00590468"/>
    <w:rsid w:val="005A399F"/>
    <w:rsid w:val="005C3709"/>
    <w:rsid w:val="005C4170"/>
    <w:rsid w:val="005C5C86"/>
    <w:rsid w:val="005C612C"/>
    <w:rsid w:val="005D301D"/>
    <w:rsid w:val="005D4CAD"/>
    <w:rsid w:val="005F1C7C"/>
    <w:rsid w:val="005F418F"/>
    <w:rsid w:val="00602CF4"/>
    <w:rsid w:val="006102D0"/>
    <w:rsid w:val="00611712"/>
    <w:rsid w:val="00622D87"/>
    <w:rsid w:val="0063216A"/>
    <w:rsid w:val="00654D65"/>
    <w:rsid w:val="006643E6"/>
    <w:rsid w:val="00670AAD"/>
    <w:rsid w:val="0067744E"/>
    <w:rsid w:val="00684673"/>
    <w:rsid w:val="0069607F"/>
    <w:rsid w:val="006A01A4"/>
    <w:rsid w:val="006B0FD0"/>
    <w:rsid w:val="006D13BA"/>
    <w:rsid w:val="006E476D"/>
    <w:rsid w:val="006E60AF"/>
    <w:rsid w:val="006F0880"/>
    <w:rsid w:val="00704DEE"/>
    <w:rsid w:val="00705149"/>
    <w:rsid w:val="0071497E"/>
    <w:rsid w:val="00732ACB"/>
    <w:rsid w:val="007331E4"/>
    <w:rsid w:val="0073327C"/>
    <w:rsid w:val="00746E7E"/>
    <w:rsid w:val="00795D27"/>
    <w:rsid w:val="007B0E7A"/>
    <w:rsid w:val="007D3FBF"/>
    <w:rsid w:val="007E4DBF"/>
    <w:rsid w:val="007F2CAC"/>
    <w:rsid w:val="008271B7"/>
    <w:rsid w:val="008473AC"/>
    <w:rsid w:val="00847F5C"/>
    <w:rsid w:val="00866C28"/>
    <w:rsid w:val="00891AFE"/>
    <w:rsid w:val="008923D7"/>
    <w:rsid w:val="008B61C3"/>
    <w:rsid w:val="008C16E6"/>
    <w:rsid w:val="008D7E3A"/>
    <w:rsid w:val="008E1D9A"/>
    <w:rsid w:val="009078A9"/>
    <w:rsid w:val="00915F65"/>
    <w:rsid w:val="009215DD"/>
    <w:rsid w:val="00926FA5"/>
    <w:rsid w:val="00931323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75E0A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7989"/>
    <w:rsid w:val="00A36FEB"/>
    <w:rsid w:val="00A41BA9"/>
    <w:rsid w:val="00A41DD4"/>
    <w:rsid w:val="00A47925"/>
    <w:rsid w:val="00A5051B"/>
    <w:rsid w:val="00A57BC5"/>
    <w:rsid w:val="00A60886"/>
    <w:rsid w:val="00A65B37"/>
    <w:rsid w:val="00A670CE"/>
    <w:rsid w:val="00A67E56"/>
    <w:rsid w:val="00A76F4E"/>
    <w:rsid w:val="00AA5B3E"/>
    <w:rsid w:val="00AA717C"/>
    <w:rsid w:val="00AB7490"/>
    <w:rsid w:val="00AD03A3"/>
    <w:rsid w:val="00AE7834"/>
    <w:rsid w:val="00AF009F"/>
    <w:rsid w:val="00AF3B7E"/>
    <w:rsid w:val="00AF787B"/>
    <w:rsid w:val="00B03079"/>
    <w:rsid w:val="00B07441"/>
    <w:rsid w:val="00B13D4A"/>
    <w:rsid w:val="00B344AF"/>
    <w:rsid w:val="00B402E2"/>
    <w:rsid w:val="00B547E0"/>
    <w:rsid w:val="00B5589D"/>
    <w:rsid w:val="00B56E92"/>
    <w:rsid w:val="00B63AF0"/>
    <w:rsid w:val="00B63E71"/>
    <w:rsid w:val="00B80426"/>
    <w:rsid w:val="00B807CA"/>
    <w:rsid w:val="00B82693"/>
    <w:rsid w:val="00B96AD9"/>
    <w:rsid w:val="00BB042E"/>
    <w:rsid w:val="00BB1939"/>
    <w:rsid w:val="00BB6CAB"/>
    <w:rsid w:val="00BC11AF"/>
    <w:rsid w:val="00BD7992"/>
    <w:rsid w:val="00BE4023"/>
    <w:rsid w:val="00BE62E8"/>
    <w:rsid w:val="00C016C5"/>
    <w:rsid w:val="00C2024F"/>
    <w:rsid w:val="00C21B4B"/>
    <w:rsid w:val="00C22128"/>
    <w:rsid w:val="00C41818"/>
    <w:rsid w:val="00C511E6"/>
    <w:rsid w:val="00C54439"/>
    <w:rsid w:val="00C67D78"/>
    <w:rsid w:val="00C77DA7"/>
    <w:rsid w:val="00CB159C"/>
    <w:rsid w:val="00CB4AAD"/>
    <w:rsid w:val="00CB6D75"/>
    <w:rsid w:val="00CC2E1C"/>
    <w:rsid w:val="00CE193B"/>
    <w:rsid w:val="00CE28E4"/>
    <w:rsid w:val="00CE4ECB"/>
    <w:rsid w:val="00CF24D1"/>
    <w:rsid w:val="00D151F3"/>
    <w:rsid w:val="00D25974"/>
    <w:rsid w:val="00D34F42"/>
    <w:rsid w:val="00D35CFF"/>
    <w:rsid w:val="00D50069"/>
    <w:rsid w:val="00D66972"/>
    <w:rsid w:val="00D700A3"/>
    <w:rsid w:val="00D80104"/>
    <w:rsid w:val="00D8084A"/>
    <w:rsid w:val="00D90A1E"/>
    <w:rsid w:val="00D923B5"/>
    <w:rsid w:val="00D93E5D"/>
    <w:rsid w:val="00D95CC3"/>
    <w:rsid w:val="00D96778"/>
    <w:rsid w:val="00DA1098"/>
    <w:rsid w:val="00DD159C"/>
    <w:rsid w:val="00DE6E60"/>
    <w:rsid w:val="00DF3E4C"/>
    <w:rsid w:val="00E15075"/>
    <w:rsid w:val="00E16FB8"/>
    <w:rsid w:val="00E32760"/>
    <w:rsid w:val="00E334F3"/>
    <w:rsid w:val="00E7349F"/>
    <w:rsid w:val="00E7436B"/>
    <w:rsid w:val="00E76CCE"/>
    <w:rsid w:val="00E80643"/>
    <w:rsid w:val="00E82154"/>
    <w:rsid w:val="00EA03FD"/>
    <w:rsid w:val="00EB3A21"/>
    <w:rsid w:val="00EB54DE"/>
    <w:rsid w:val="00EB6BAB"/>
    <w:rsid w:val="00EC0089"/>
    <w:rsid w:val="00EC23C2"/>
    <w:rsid w:val="00EC3CF3"/>
    <w:rsid w:val="00EF40FC"/>
    <w:rsid w:val="00EF4F63"/>
    <w:rsid w:val="00EF7CC0"/>
    <w:rsid w:val="00F0441A"/>
    <w:rsid w:val="00F05C2E"/>
    <w:rsid w:val="00F255CE"/>
    <w:rsid w:val="00F347CD"/>
    <w:rsid w:val="00F42984"/>
    <w:rsid w:val="00F844E9"/>
    <w:rsid w:val="00F9126F"/>
    <w:rsid w:val="00FA60F3"/>
    <w:rsid w:val="00FB0C47"/>
    <w:rsid w:val="00FB1CEF"/>
    <w:rsid w:val="00FB3BE3"/>
    <w:rsid w:val="00FB440A"/>
    <w:rsid w:val="00FB4FD7"/>
    <w:rsid w:val="00FB67D3"/>
    <w:rsid w:val="00FC4CB2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FBBD9D9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D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A3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A3"/>
    <w:rPr>
      <w:rFonts w:ascii="Arial" w:eastAsiaTheme="minorHAnsi" w:hAnsi="Arial" w:cstheme="min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2D17D9"/>
    <w:pPr>
      <w:ind w:left="200"/>
    </w:pPr>
  </w:style>
  <w:style w:type="paragraph" w:styleId="NormalWeb">
    <w:name w:val="Normal (Web)"/>
    <w:basedOn w:val="Normal"/>
    <w:uiPriority w:val="99"/>
    <w:unhideWhenUsed/>
    <w:rsid w:val="00DA109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2983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rdue.edu/hr/Compensation/compensationTeam/index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pensation@purdu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3" ma:contentTypeDescription="Create a new document." ma:contentTypeScope="" ma:versionID="34066f664da64a67dc55ace413fe222f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b308774ae82a139d073b7d4337dc3016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6980082-4cb9-40e5-85a0-2a9017b615a9"/>
    <ds:schemaRef ds:uri="http://schemas.openxmlformats.org/package/2006/metadata/core-properties"/>
    <ds:schemaRef ds:uri="36819424-51e2-4d07-a90c-d6960995d60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F49425-1E59-4314-9FE3-D795E41A9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A3A39D-9D30-4246-83B9-FD15204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Fields Overview</vt:lpstr>
    </vt:vector>
  </TitlesOfParts>
  <Company>Purdue University</Company>
  <LinksUpToDate>false</LinksUpToDate>
  <CharactersWithSpaces>5623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Fields Overview</dc:title>
  <dc:creator>Sheryl Gick</dc:creator>
  <cp:lastModifiedBy>Davis, Cindy M</cp:lastModifiedBy>
  <cp:revision>4</cp:revision>
  <cp:lastPrinted>2013-02-01T19:51:00Z</cp:lastPrinted>
  <dcterms:created xsi:type="dcterms:W3CDTF">2021-09-01T15:02:00Z</dcterms:created>
  <dcterms:modified xsi:type="dcterms:W3CDTF">2021-09-04T19:06:00Z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</Properties>
</file>